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33" w:rsidRDefault="00F42633">
      <w:pPr>
        <w:pStyle w:val="ConsPlusTitlePage"/>
      </w:pPr>
      <w:r>
        <w:br/>
      </w:r>
    </w:p>
    <w:p w:rsidR="00F42633" w:rsidRDefault="00F4263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426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2633" w:rsidRDefault="00F42633">
            <w:pPr>
              <w:pStyle w:val="ConsPlusNormal"/>
            </w:pPr>
            <w:r>
              <w:t>21 августа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2633" w:rsidRDefault="00F42633">
            <w:pPr>
              <w:pStyle w:val="ConsPlusNormal"/>
              <w:jc w:val="right"/>
            </w:pPr>
            <w:r>
              <w:t>N 154</w:t>
            </w:r>
          </w:p>
        </w:tc>
      </w:tr>
    </w:tbl>
    <w:p w:rsidR="00F42633" w:rsidRDefault="00F426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2633" w:rsidRDefault="00F42633">
      <w:pPr>
        <w:pStyle w:val="ConsPlusNormal"/>
        <w:jc w:val="both"/>
      </w:pPr>
    </w:p>
    <w:p w:rsidR="00F42633" w:rsidRDefault="00F42633">
      <w:pPr>
        <w:pStyle w:val="ConsPlusTitle"/>
        <w:jc w:val="center"/>
      </w:pPr>
      <w:r>
        <w:t>УКАЗ</w:t>
      </w:r>
    </w:p>
    <w:p w:rsidR="00F42633" w:rsidRDefault="00F42633">
      <w:pPr>
        <w:pStyle w:val="ConsPlusTitle"/>
        <w:jc w:val="center"/>
      </w:pPr>
    </w:p>
    <w:p w:rsidR="00F42633" w:rsidRDefault="00F42633">
      <w:pPr>
        <w:pStyle w:val="ConsPlusTitle"/>
        <w:jc w:val="center"/>
      </w:pPr>
      <w:r>
        <w:t>ПРЕЗИДЕНТА РЕСПУБЛИКИ АБХАЗИЯ</w:t>
      </w:r>
    </w:p>
    <w:p w:rsidR="00F42633" w:rsidRDefault="00F42633">
      <w:pPr>
        <w:pStyle w:val="ConsPlusTitle"/>
        <w:jc w:val="center"/>
      </w:pPr>
    </w:p>
    <w:p w:rsidR="00F42633" w:rsidRDefault="00F42633">
      <w:pPr>
        <w:pStyle w:val="ConsPlusTitle"/>
        <w:jc w:val="center"/>
      </w:pPr>
      <w:r>
        <w:t xml:space="preserve">О МЕРАХ ПО СОВЕРШЕНСТВОВАНИЮ И УСИЛЕНИЮ КОНТРОЛЯ </w:t>
      </w:r>
      <w:proofErr w:type="gramStart"/>
      <w:r>
        <w:t>ЗА</w:t>
      </w:r>
      <w:proofErr w:type="gramEnd"/>
    </w:p>
    <w:p w:rsidR="00F42633" w:rsidRDefault="00F42633">
      <w:pPr>
        <w:pStyle w:val="ConsPlusTitle"/>
        <w:jc w:val="center"/>
      </w:pPr>
      <w:r>
        <w:t>НАЛИЧНО-ДЕНЕЖНЫМ ОБРАЩЕНИЕМ</w:t>
      </w:r>
    </w:p>
    <w:p w:rsidR="00F42633" w:rsidRDefault="00F42633">
      <w:pPr>
        <w:pStyle w:val="ConsPlusNormal"/>
        <w:jc w:val="center"/>
      </w:pPr>
      <w:proofErr w:type="gramStart"/>
      <w:r>
        <w:t>(в ред. Указов Президента Республики Абхазия</w:t>
      </w:r>
      <w:proofErr w:type="gramEnd"/>
    </w:p>
    <w:p w:rsidR="00F42633" w:rsidRDefault="00F42633">
      <w:pPr>
        <w:pStyle w:val="ConsPlusNormal"/>
        <w:jc w:val="center"/>
      </w:pPr>
      <w:r>
        <w:t xml:space="preserve">от 12.09.2014 </w:t>
      </w:r>
      <w:hyperlink r:id="rId4" w:history="1">
        <w:r>
          <w:rPr>
            <w:color w:val="0000FF"/>
          </w:rPr>
          <w:t>N 190</w:t>
        </w:r>
      </w:hyperlink>
      <w:r>
        <w:t xml:space="preserve">, от 30.12.2014 </w:t>
      </w:r>
      <w:hyperlink r:id="rId5" w:history="1">
        <w:r>
          <w:rPr>
            <w:color w:val="0000FF"/>
          </w:rPr>
          <w:t>N 328</w:t>
        </w:r>
      </w:hyperlink>
      <w:r>
        <w:t>)</w:t>
      </w:r>
    </w:p>
    <w:p w:rsidR="00F42633" w:rsidRDefault="00F42633">
      <w:pPr>
        <w:pStyle w:val="ConsPlusNormal"/>
        <w:jc w:val="center"/>
      </w:pPr>
    </w:p>
    <w:p w:rsidR="00F42633" w:rsidRDefault="00F42633">
      <w:pPr>
        <w:pStyle w:val="ConsPlusNormal"/>
        <w:ind w:firstLine="540"/>
        <w:jc w:val="both"/>
      </w:pPr>
      <w:r>
        <w:t xml:space="preserve">В целях последовательной ликвидации неучтенного налично-денежного обращения, предотвращения сокрытия прибыли от налогообложения, усиления </w:t>
      </w:r>
      <w:proofErr w:type="gramStart"/>
      <w:r>
        <w:t>контроля за</w:t>
      </w:r>
      <w:proofErr w:type="gramEnd"/>
      <w:r>
        <w:t xml:space="preserve"> осуществлением наличных расчетов и обеспечения поступлений доходов в государственный бюджет постановляю:</w:t>
      </w:r>
    </w:p>
    <w:p w:rsidR="00F42633" w:rsidRDefault="00F42633">
      <w:pPr>
        <w:pStyle w:val="ConsPlusNormal"/>
        <w:ind w:firstLine="540"/>
        <w:jc w:val="both"/>
      </w:pPr>
      <w:bookmarkStart w:id="0" w:name="P14"/>
      <w:bookmarkEnd w:id="0"/>
      <w:r>
        <w:t>1. Расчеты наличными деньгами между юридическими лицами производить в размере, не превышающем в календарный месяц 50 тысяч рублей или эквивалентной суммы в иной валюте.</w:t>
      </w:r>
    </w:p>
    <w:p w:rsidR="00F42633" w:rsidRDefault="00F42633">
      <w:pPr>
        <w:pStyle w:val="ConsPlusNormal"/>
        <w:ind w:firstLine="540"/>
        <w:jc w:val="both"/>
      </w:pPr>
      <w:r>
        <w:t>Расчеты наличными деньгами между юридическим лицом и индивидуальным предпринимателем, между индивидуальными предпринимателями, связанные с осуществлением ими предпринимательской деятельности, производить в размере, не превышающем 100 тысяч рублей или эквивалентной суммы в иной валюте в рамках одного договора, но не более 450 тысяч рублей или эквивалентной суммы в иной валюте по всем договорам в календарный месяц.</w:t>
      </w:r>
    </w:p>
    <w:p w:rsidR="00F42633" w:rsidRDefault="00F42633">
      <w:pPr>
        <w:pStyle w:val="ConsPlusNormal"/>
        <w:ind w:firstLine="540"/>
        <w:jc w:val="both"/>
      </w:pPr>
      <w:r>
        <w:t>Пересчет суммы в иностранной валюте осуществлять исходя из официального курса Банка Абхазии, установленного на дату проведения наличных расчетов.</w:t>
      </w:r>
    </w:p>
    <w:p w:rsidR="00F42633" w:rsidRDefault="00F42633">
      <w:pPr>
        <w:pStyle w:val="ConsPlusNormal"/>
        <w:jc w:val="both"/>
      </w:pPr>
      <w:r>
        <w:t xml:space="preserve">(пункт 1 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Республики Абхазия от 30.12.2014 N 328)</w:t>
      </w:r>
    </w:p>
    <w:p w:rsidR="00F42633" w:rsidRDefault="00F42633">
      <w:pPr>
        <w:pStyle w:val="ConsPlusNormal"/>
        <w:ind w:firstLine="540"/>
        <w:jc w:val="both"/>
      </w:pPr>
      <w:r>
        <w:t>2. Юридическим лицам и индивидуальным предпринимателям запретить расходование поступивших в их кассы наличных денег за проданные ими товары, выполненные работы и оказанные услуги, за исключением:</w:t>
      </w:r>
    </w:p>
    <w:p w:rsidR="00F42633" w:rsidRDefault="00F42633">
      <w:pPr>
        <w:pStyle w:val="ConsPlusNormal"/>
        <w:ind w:firstLine="540"/>
        <w:jc w:val="both"/>
      </w:pPr>
      <w:r>
        <w:t>- выдачи наличных денег работникам под отчет;</w:t>
      </w:r>
    </w:p>
    <w:p w:rsidR="00F42633" w:rsidRDefault="00F42633">
      <w:pPr>
        <w:pStyle w:val="ConsPlusNormal"/>
        <w:ind w:firstLine="540"/>
        <w:jc w:val="both"/>
      </w:pPr>
      <w:r>
        <w:t>- оплаты товаров, работ и услуг;</w:t>
      </w:r>
    </w:p>
    <w:p w:rsidR="00F42633" w:rsidRDefault="00F42633">
      <w:pPr>
        <w:pStyle w:val="ConsPlusNormal"/>
        <w:ind w:firstLine="540"/>
        <w:jc w:val="both"/>
      </w:pPr>
      <w:r>
        <w:t>- возврата за оплаченные ранее за наличный расчет и возвращенные товары, невыполненные работы, не оказанные услуги.</w:t>
      </w:r>
    </w:p>
    <w:p w:rsidR="00F42633" w:rsidRDefault="00F42633">
      <w:pPr>
        <w:pStyle w:val="ConsPlusNormal"/>
        <w:jc w:val="both"/>
      </w:pPr>
      <w:r>
        <w:t xml:space="preserve">(пункт 2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Республики Абхазия от 30.12.2014 N 328)</w:t>
      </w:r>
    </w:p>
    <w:p w:rsidR="00F42633" w:rsidRDefault="00F42633">
      <w:pPr>
        <w:pStyle w:val="ConsPlusNormal"/>
        <w:ind w:firstLine="540"/>
        <w:jc w:val="both"/>
      </w:pPr>
      <w:r>
        <w:t>3. Наличные расчеты по договорам аренды, по выдаче займов, по оплате труда работников и осуществлению в их пользу иных выплат социального характера осуществлять за счет наличных денег, поступивших в кассу хозяйствующего субъекта с его банковского счета.</w:t>
      </w:r>
    </w:p>
    <w:p w:rsidR="00F42633" w:rsidRDefault="00F42633">
      <w:pPr>
        <w:pStyle w:val="ConsPlusNormal"/>
        <w:ind w:firstLine="540"/>
        <w:jc w:val="both"/>
      </w:pPr>
      <w:r>
        <w:t>4. Использование для наличных расчетов денежных средств, поступивших в кассы в качестве платежей в пользу иных лиц, запретить. Указанные средства подлежат обязательной сдаче в кредитную организацию в полном объеме.</w:t>
      </w:r>
    </w:p>
    <w:p w:rsidR="00F42633" w:rsidRDefault="00F42633">
      <w:pPr>
        <w:pStyle w:val="ConsPlusNormal"/>
        <w:ind w:firstLine="540"/>
        <w:jc w:val="both"/>
      </w:pPr>
      <w:r>
        <w:t>5. Предельный срок, на который могут быть выделены денежные средства под отчет, ограничить 14-тью календарными днями, за исключением случаев направления работников в командировку.</w:t>
      </w:r>
    </w:p>
    <w:p w:rsidR="00F42633" w:rsidRDefault="00F42633">
      <w:pPr>
        <w:pStyle w:val="ConsPlusNormal"/>
        <w:ind w:firstLine="540"/>
        <w:jc w:val="both"/>
      </w:pPr>
      <w:r>
        <w:t xml:space="preserve">6. Утратил силу. -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Республики Абхазия от 30.12.2014 N 328.</w:t>
      </w:r>
    </w:p>
    <w:p w:rsidR="00F42633" w:rsidRDefault="00F42633">
      <w:pPr>
        <w:pStyle w:val="ConsPlusNormal"/>
        <w:ind w:firstLine="540"/>
        <w:jc w:val="both"/>
      </w:pPr>
      <w:r>
        <w:t xml:space="preserve">7. Утратил силу. -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Республики Абхазия от 30.12.2014 N 328.</w:t>
      </w:r>
    </w:p>
    <w:p w:rsidR="00F42633" w:rsidRDefault="00F42633">
      <w:pPr>
        <w:pStyle w:val="ConsPlusNormal"/>
        <w:ind w:firstLine="540"/>
        <w:jc w:val="both"/>
      </w:pPr>
      <w:r>
        <w:t xml:space="preserve">8. </w:t>
      </w:r>
      <w:proofErr w:type="gramStart"/>
      <w:r>
        <w:t>Установить, что бланк документа строгой отчетности с обязательным нанесением номера и серии изготавливается типографским способом Министерством финансов Республики Абхазия и имеет отрывные части с дублирующийся информацией.</w:t>
      </w:r>
      <w:proofErr w:type="gramEnd"/>
      <w:r>
        <w:t xml:space="preserve"> Порядок учета, хранения и уничтожения бланков документов строгой отчетности определяет Кабинет Министров Республики Абхазия. Форму бланков документа строгой отчетности утверждает Кабинет Министров Республики Абхазия по представлению Управления государственной статистики Республики Абхазия.</w:t>
      </w:r>
    </w:p>
    <w:p w:rsidR="00F42633" w:rsidRDefault="00F42633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К предпринимательской деятельности граждан, осуществляемой без образования </w:t>
      </w:r>
      <w:r>
        <w:lastRenderedPageBreak/>
        <w:t xml:space="preserve">юридического лица (за исключением индивидуальных предпринимателей, применяющих систему налогообложения в виде специального налога на отдельные виды деятельности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Республики Абхазия "О системе налогообложения в виде специального налога на отдельные виды деятельности" от 12 июля 2006 года, N 1405-с-XIV), применять правила использования контрольно-кассовых машин и ведения кассовых операций, установленные для предприятий</w:t>
      </w:r>
      <w:proofErr w:type="gramEnd"/>
      <w:r>
        <w:t>, организаций и учреждений.</w:t>
      </w:r>
    </w:p>
    <w:p w:rsidR="00F42633" w:rsidRDefault="00F42633">
      <w:pPr>
        <w:pStyle w:val="ConsPlusNormal"/>
        <w:jc w:val="both"/>
      </w:pPr>
      <w:r>
        <w:t xml:space="preserve">(пункт 9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Республики Абхазия от 30.12.2014 N 328)</w:t>
      </w:r>
    </w:p>
    <w:p w:rsidR="00F42633" w:rsidRDefault="00F42633">
      <w:pPr>
        <w:pStyle w:val="ConsPlusNormal"/>
        <w:ind w:firstLine="540"/>
        <w:jc w:val="both"/>
      </w:pPr>
      <w:bookmarkStart w:id="1" w:name="P31"/>
      <w:bookmarkEnd w:id="1"/>
      <w:r>
        <w:t xml:space="preserve">10. </w:t>
      </w:r>
      <w:proofErr w:type="gramStart"/>
      <w:r>
        <w:t>Министерству по налогам и сборам Республики Абхазия осуществлять проверку соблюдения предприятиями, организациями и учреждениями, а также индивидуальными предпринимателями порядка ведения кассовых операций; правил применения контрольно-кассовых машин и документов, связанных с применением контрольно-кассовых машин, правильности выдачи кассовых чеков; правил применения документов строгой отчетности, приравненных к кассовым чекам, а также их учета, хранения и уничтожения.</w:t>
      </w:r>
      <w:proofErr w:type="gramEnd"/>
    </w:p>
    <w:p w:rsidR="00F42633" w:rsidRDefault="00F42633">
      <w:pPr>
        <w:pStyle w:val="ConsPlusNormal"/>
        <w:ind w:firstLine="540"/>
        <w:jc w:val="both"/>
      </w:pPr>
      <w:r>
        <w:t>Контроль правил применения контрольно-кассовых машин проводить в обязательном порядке в рамках каждой выездной проверки отдельного субъекта хозяйствования.</w:t>
      </w:r>
    </w:p>
    <w:p w:rsidR="00F42633" w:rsidRDefault="00F42633">
      <w:pPr>
        <w:pStyle w:val="ConsPlusNormal"/>
        <w:ind w:firstLine="540"/>
        <w:jc w:val="both"/>
      </w:pPr>
      <w:r>
        <w:t>11. Кабинету Министров Республики Абхазия совместно с Национальным банком Республики Абхазия разработать в срок до 20 ноября 2014 года проект закона о валютном регулировании и валютном контроле.</w:t>
      </w:r>
    </w:p>
    <w:p w:rsidR="00F42633" w:rsidRDefault="00F42633">
      <w:pPr>
        <w:pStyle w:val="ConsPlusNormal"/>
        <w:ind w:firstLine="540"/>
        <w:jc w:val="both"/>
      </w:pPr>
      <w:r>
        <w:t xml:space="preserve">12. Министерству по налогам и сборам Республики Абхазия и Национальному банку Республики Абхазия осуществлять обмен информацией на регулярной основе с целью усиления </w:t>
      </w:r>
      <w:proofErr w:type="gramStart"/>
      <w:r>
        <w:t>контроля за</w:t>
      </w:r>
      <w:proofErr w:type="gramEnd"/>
      <w:r>
        <w:t xml:space="preserve"> исполнением субъектами хозяйствования кассовой дисциплины.</w:t>
      </w:r>
    </w:p>
    <w:p w:rsidR="00F42633" w:rsidRDefault="00F42633">
      <w:pPr>
        <w:pStyle w:val="ConsPlusNormal"/>
        <w:ind w:firstLine="540"/>
        <w:jc w:val="both"/>
      </w:pPr>
      <w:r>
        <w:t>13. Кабинету Министров Республики Абхазия, Министерству по налогам и сборам Республики Абхазия, Национальному банку Республики Абхазия в срок до 1 декабря 2014 года привести нормативные правовые акты в соответствие с настоящим Указом.</w:t>
      </w:r>
    </w:p>
    <w:p w:rsidR="00F42633" w:rsidRDefault="00F4263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Республики Абхазия от 12.09.2014 N 190)</w:t>
      </w:r>
    </w:p>
    <w:p w:rsidR="00F42633" w:rsidRDefault="00F42633">
      <w:pPr>
        <w:pStyle w:val="ConsPlusNormal"/>
        <w:ind w:firstLine="540"/>
        <w:jc w:val="both"/>
      </w:pPr>
      <w:r>
        <w:t xml:space="preserve">14. Настоящий Указ вступает в силу с 15 сентября 2014 года, за исключением </w:t>
      </w:r>
      <w:hyperlink w:anchor="P14" w:history="1">
        <w:r>
          <w:rPr>
            <w:color w:val="0000FF"/>
          </w:rPr>
          <w:t>пунктов 1</w:t>
        </w:r>
      </w:hyperlink>
      <w:r>
        <w:t xml:space="preserve"> - </w:t>
      </w:r>
      <w:hyperlink w:anchor="P31" w:history="1">
        <w:r>
          <w:rPr>
            <w:color w:val="0000FF"/>
          </w:rPr>
          <w:t>10</w:t>
        </w:r>
      </w:hyperlink>
      <w:r>
        <w:t>.</w:t>
      </w:r>
    </w:p>
    <w:p w:rsidR="00F42633" w:rsidRDefault="00F4263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Республики Абхазия от 12.09.2014 N 190)</w:t>
      </w:r>
    </w:p>
    <w:p w:rsidR="00F42633" w:rsidRDefault="00007646">
      <w:pPr>
        <w:pStyle w:val="ConsPlusNormal"/>
        <w:ind w:firstLine="540"/>
        <w:jc w:val="both"/>
      </w:pPr>
      <w:hyperlink w:anchor="P14" w:history="1">
        <w:r w:rsidR="00F42633">
          <w:rPr>
            <w:color w:val="0000FF"/>
          </w:rPr>
          <w:t>Пункты 1</w:t>
        </w:r>
      </w:hyperlink>
      <w:r w:rsidR="00F42633">
        <w:t xml:space="preserve"> - </w:t>
      </w:r>
      <w:hyperlink w:anchor="P31" w:history="1">
        <w:r w:rsidR="00F42633">
          <w:rPr>
            <w:color w:val="0000FF"/>
          </w:rPr>
          <w:t>10</w:t>
        </w:r>
      </w:hyperlink>
      <w:r w:rsidR="00F42633">
        <w:t xml:space="preserve"> настоящего Указа вступают в силу с 1 января 2015 года.</w:t>
      </w:r>
    </w:p>
    <w:p w:rsidR="00F42633" w:rsidRDefault="00F42633">
      <w:pPr>
        <w:pStyle w:val="ConsPlusNormal"/>
        <w:ind w:firstLine="540"/>
        <w:jc w:val="both"/>
      </w:pPr>
      <w:r>
        <w:t xml:space="preserve">15.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Республики Абхазия "О мерах по упорядочению денежного обращения в Республике Абхазия" от 30 мая 2002 г. N 26 (с изменениями и дополнениями от 21 августа 2002 г., УП-41 и от 6 августа 2004 г., УП-185) признать утратившим силу с 1 января 2015 года, за исключением </w:t>
      </w:r>
      <w:hyperlink r:id="rId15" w:history="1">
        <w:r>
          <w:rPr>
            <w:color w:val="0000FF"/>
          </w:rPr>
          <w:t>пунктов 7</w:t>
        </w:r>
      </w:hyperlink>
      <w:r>
        <w:t xml:space="preserve"> - </w:t>
      </w:r>
      <w:hyperlink r:id="rId16" w:history="1">
        <w:r>
          <w:rPr>
            <w:color w:val="0000FF"/>
          </w:rPr>
          <w:t>10</w:t>
        </w:r>
      </w:hyperlink>
      <w:r>
        <w:t>.</w:t>
      </w:r>
    </w:p>
    <w:p w:rsidR="00F42633" w:rsidRDefault="00F4263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Республики Абхазия от 12.09.2014 N 190)</w:t>
      </w:r>
    </w:p>
    <w:p w:rsidR="00F42633" w:rsidRDefault="00F42633">
      <w:pPr>
        <w:pStyle w:val="ConsPlusNormal"/>
        <w:ind w:firstLine="540"/>
        <w:jc w:val="both"/>
      </w:pPr>
    </w:p>
    <w:p w:rsidR="00F42633" w:rsidRDefault="00F42633">
      <w:pPr>
        <w:pStyle w:val="ConsPlusNormal"/>
        <w:jc w:val="right"/>
      </w:pPr>
      <w:r>
        <w:t>и. о. Президента</w:t>
      </w:r>
    </w:p>
    <w:p w:rsidR="00F42633" w:rsidRDefault="00F42633">
      <w:pPr>
        <w:pStyle w:val="ConsPlusNormal"/>
        <w:jc w:val="right"/>
      </w:pPr>
      <w:r>
        <w:t>Республики Абхазия</w:t>
      </w:r>
    </w:p>
    <w:p w:rsidR="00F42633" w:rsidRDefault="00F42633">
      <w:pPr>
        <w:pStyle w:val="ConsPlusNormal"/>
        <w:jc w:val="right"/>
      </w:pPr>
      <w:r>
        <w:t>В. БГАНБА</w:t>
      </w:r>
    </w:p>
    <w:p w:rsidR="00F42633" w:rsidRDefault="00F42633">
      <w:pPr>
        <w:pStyle w:val="ConsPlusNormal"/>
        <w:jc w:val="both"/>
      </w:pPr>
      <w:r>
        <w:t xml:space="preserve">г. </w:t>
      </w:r>
      <w:proofErr w:type="spellStart"/>
      <w:r>
        <w:t>Сухум</w:t>
      </w:r>
      <w:proofErr w:type="spellEnd"/>
      <w:r>
        <w:t>,</w:t>
      </w:r>
    </w:p>
    <w:p w:rsidR="00F42633" w:rsidRDefault="00F42633">
      <w:pPr>
        <w:pStyle w:val="ConsPlusNormal"/>
        <w:jc w:val="both"/>
      </w:pPr>
      <w:r>
        <w:t>21 августа 2014 года,</w:t>
      </w:r>
    </w:p>
    <w:p w:rsidR="00F42633" w:rsidRDefault="00F42633">
      <w:pPr>
        <w:pStyle w:val="ConsPlusNormal"/>
        <w:jc w:val="both"/>
      </w:pPr>
      <w:r>
        <w:t>N 154</w:t>
      </w:r>
    </w:p>
    <w:p w:rsidR="00F42633" w:rsidRDefault="00F42633">
      <w:pPr>
        <w:pStyle w:val="ConsPlusNormal"/>
        <w:ind w:firstLine="540"/>
        <w:jc w:val="both"/>
      </w:pPr>
    </w:p>
    <w:p w:rsidR="00F42633" w:rsidRDefault="00F42633">
      <w:pPr>
        <w:pStyle w:val="ConsPlusNormal"/>
        <w:ind w:firstLine="540"/>
        <w:jc w:val="both"/>
      </w:pPr>
    </w:p>
    <w:p w:rsidR="00F42633" w:rsidRDefault="00F426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7577" w:rsidRDefault="004E7577"/>
    <w:sectPr w:rsidR="004E7577" w:rsidSect="001A3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42633"/>
    <w:rsid w:val="00007646"/>
    <w:rsid w:val="000B3108"/>
    <w:rsid w:val="000B642A"/>
    <w:rsid w:val="001E4BD5"/>
    <w:rsid w:val="00257766"/>
    <w:rsid w:val="00293EA8"/>
    <w:rsid w:val="004E7577"/>
    <w:rsid w:val="005961BC"/>
    <w:rsid w:val="006D4E02"/>
    <w:rsid w:val="007A5D7E"/>
    <w:rsid w:val="0094263F"/>
    <w:rsid w:val="00A6432E"/>
    <w:rsid w:val="00D225BD"/>
    <w:rsid w:val="00F4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4BD5"/>
    <w:rPr>
      <w:b/>
      <w:bCs/>
    </w:rPr>
  </w:style>
  <w:style w:type="paragraph" w:customStyle="1" w:styleId="ConsPlusNormal">
    <w:name w:val="ConsPlusNormal"/>
    <w:rsid w:val="00F42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2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26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3CBCA2FC6B0E481CF0F6505C5FCF2A8D771E058BCF17334E42BAB3C848B19CA3DC7471D13BCBE052F7c5jAN" TargetMode="External"/><Relationship Id="rId13" Type="http://schemas.openxmlformats.org/officeDocument/2006/relationships/hyperlink" Target="consultantplus://offline/ref=493CBCA2FC6B0E481CF0F6505C5FCF2A8D771E0588C717304E42BAB3C848B19CA3DC7471D13BCBE052F6c5j5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3CBCA2FC6B0E481CF0F6505C5FCF2A8D771E058BCF17334E42BAB3C848B19CA3DC7471D13BCBE052F7c5jDN" TargetMode="External"/><Relationship Id="rId12" Type="http://schemas.openxmlformats.org/officeDocument/2006/relationships/hyperlink" Target="consultantplus://offline/ref=493CBCA2FC6B0E481CF0F6505C5FCF2A8D771E0588C717304E42BAB3C848B19CA3DC7471D13BCBE052F6c5j4N" TargetMode="External"/><Relationship Id="rId17" Type="http://schemas.openxmlformats.org/officeDocument/2006/relationships/hyperlink" Target="consultantplus://offline/ref=493CBCA2FC6B0E481CF0F6505C5FCF2A8D771E0588C717304E42BAB3C848B19CA3DC7471D13BCBE052F7c5j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3CBCA2FC6B0E481CF0F6505C5FCF2A8D771E0589CC16314E42BAB3C848B19CA3DC7471D13BCBE052F5c5j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3CBCA2FC6B0E481CF0F6505C5FCF2A8D771E058BCF17334E42BAB3C848B19CA3DC7471D13BCBE052F6c5jBN" TargetMode="External"/><Relationship Id="rId11" Type="http://schemas.openxmlformats.org/officeDocument/2006/relationships/hyperlink" Target="consultantplus://offline/ref=493CBCA2FC6B0E481CF0F6505C5FCF2A8D771E058BCF17334E42BAB3C848B19CA3DC7471D13BCBE052F7c5jBN" TargetMode="External"/><Relationship Id="rId5" Type="http://schemas.openxmlformats.org/officeDocument/2006/relationships/hyperlink" Target="consultantplus://offline/ref=493CBCA2FC6B0E481CF0F6505C5FCF2A8D771E058BCF17334E42BAB3C848B19CA3DC7471D13BCBE052F6c5jBN" TargetMode="External"/><Relationship Id="rId15" Type="http://schemas.openxmlformats.org/officeDocument/2006/relationships/hyperlink" Target="consultantplus://offline/ref=493CBCA2FC6B0E481CF0F6505C5FCF2A8D771E0589CC16314E42BAB3C848B19CA3DC7471D13BCBE052F7c5jAN" TargetMode="External"/><Relationship Id="rId10" Type="http://schemas.openxmlformats.org/officeDocument/2006/relationships/hyperlink" Target="consultantplus://offline/ref=493CBCA2FC6B0E481CF0F6505C5FCF2A8D771E058FCC15344E42BAB3C848B1c9jCN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93CBCA2FC6B0E481CF0F6505C5FCF2A8D771E0588C717304E42BAB3C848B19CA3DC7471D13BCBE052F6c5j4N" TargetMode="External"/><Relationship Id="rId9" Type="http://schemas.openxmlformats.org/officeDocument/2006/relationships/hyperlink" Target="consultantplus://offline/ref=493CBCA2FC6B0E481CF0F6505C5FCF2A8D771E058BCF17334E42BAB3C848B19CA3DC7471D13BCBE052F7c5jAN" TargetMode="External"/><Relationship Id="rId14" Type="http://schemas.openxmlformats.org/officeDocument/2006/relationships/hyperlink" Target="consultantplus://offline/ref=493CBCA2FC6B0E481CF0F6505C5FCF2A8D771E0589CC16314E42BAB3C848B1c9j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1141</Words>
  <Characters>6506</Characters>
  <Application>Microsoft Office Word</Application>
  <DocSecurity>0</DocSecurity>
  <Lines>54</Lines>
  <Paragraphs>15</Paragraphs>
  <ScaleCrop>false</ScaleCrop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2017-02-02T13:35:00Z</dcterms:created>
  <dcterms:modified xsi:type="dcterms:W3CDTF">2017-02-02T13:49:00Z</dcterms:modified>
</cp:coreProperties>
</file>